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  <w:t>TABELA DE PONTUAÇÃO DO CURRÍCULO LATTES</w:t>
      </w:r>
    </w:p>
    <w:p>
      <w:pPr>
        <w:pStyle w:val="LOnormal"/>
        <w:widowControl w:val="false"/>
        <w:spacing w:lineRule="auto" w:line="276"/>
        <w:jc w:val="center"/>
        <w:rPr/>
      </w:pPr>
      <w:r>
        <w:rPr/>
      </w:r>
    </w:p>
    <w:p>
      <w:pPr>
        <w:pStyle w:val="LOnormal"/>
        <w:widowControl w:val="false"/>
        <w:spacing w:lineRule="auto" w:line="276"/>
        <w:rPr/>
      </w:pPr>
      <w:r>
        <w:rPr/>
        <w:t>Preencher conforme estabelecido no item 49.1</w:t>
      </w:r>
    </w:p>
    <w:p>
      <w:pPr>
        <w:pStyle w:val="LOnormal"/>
        <w:widowControl w:val="false"/>
        <w:spacing w:lineRule="auto" w:line="276"/>
        <w:rPr/>
      </w:pPr>
      <w:r>
        <w:rPr/>
      </w:r>
    </w:p>
    <w:tbl>
      <w:tblPr>
        <w:tblW w:w="9790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62"/>
        <w:gridCol w:w="2307"/>
        <w:gridCol w:w="2321"/>
      </w:tblGrid>
      <w:tr>
        <w:trPr>
          <w:trHeight w:val="520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ATIVIDADES CIENTÍFICAS, PROFISSIONAIS E FORMATIVAS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PONTUAÇÃO</w:t>
            </w:r>
          </w:p>
        </w:tc>
      </w:tr>
      <w:tr>
        <w:trPr>
          <w:trHeight w:val="205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em revista indexada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0,5 pontos por publicação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de livro (com ISBN)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1 pontos por publicação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de capítulo de livro (com ISBN)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0,3 pontos por capítulo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474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internacional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0,3 pontos por trabalho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nacional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0,2 pontos por trabalho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regional/local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0,1 pontos por trabalho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de projetos de pesquisa ou desenvolvimento (PIBIC, PIBIT ou equivalente)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em projeto de extensão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no PIBID, Residência Pedagógica e Programa de Educação Tutorial - PET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Experiência profissional na Educação Básica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0,01 pontos por mês completo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Experiência profissional na Educação Superior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0,01 pontos por mês completo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i/>
                <w:i/>
              </w:rPr>
            </w:pPr>
            <w:r>
              <w:rPr/>
              <w:t xml:space="preserve">Curso de Pós-Graduação </w:t>
            </w:r>
            <w:r>
              <w:rPr>
                <w:i/>
              </w:rPr>
              <w:t>lato sensu</w:t>
            </w:r>
            <w:r>
              <w:rPr/>
              <w:t xml:space="preserve"> e/ou </w:t>
            </w:r>
            <w:r>
              <w:rPr>
                <w:i/>
              </w:rPr>
              <w:t>stricto sensu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0,1 pontos por curso (até cinco cursos)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74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* S</w:t>
      </w:r>
      <w:r>
        <w:rPr>
          <w:b/>
          <w:bCs/>
          <w:color w:val="000000"/>
        </w:rPr>
        <w:t>erão pontuados apenas as atividades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comprovadas (com cópia dos documentos comprobatórios)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4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6925</TotalTime>
  <Application>LibreOffice/7.2.1.2$Windows_X86_64 LibreOffice_project/87b77fad49947c1441b67c559c339af8f3517e22</Application>
  <AppVersion>15.0000</AppVersion>
  <Pages>1</Pages>
  <Words>197</Words>
  <Characters>1208</Characters>
  <CharactersWithSpaces>1385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2024-06-18T10:18:23Z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